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Принят на                                                                                                                                                     Утверждаю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педагогическом совете                                                                                         _________________________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</w:pP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 xml:space="preserve">Протокол №2 от </w:t>
      </w:r>
      <w:r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28</w:t>
      </w: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.</w:t>
      </w:r>
      <w:r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08</w:t>
      </w:r>
      <w:bookmarkStart w:id="0" w:name="_GoBack"/>
      <w:bookmarkEnd w:id="0"/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.2019г                                                                                                     Заведующая МКДОУ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«Детский сад «Радуга»                       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Гаджиева Х.М.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jc w:val="center"/>
        <w:rPr>
          <w:rFonts w:ascii="Calibri" w:eastAsia="DejaVu Sans" w:hAnsi="Calibri" w:cs="Times New Roman"/>
        </w:rPr>
      </w:pP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Годовой календарный учебный график 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МКДОУ </w:t>
      </w:r>
      <w:r w:rsidRPr="007779A9">
        <w:rPr>
          <w:rFonts w:ascii="Liberation Serif" w:eastAsia="Times New Roman" w:hAnsi="Liberation Serif" w:cs="Arial"/>
          <w:color w:val="000000"/>
          <w:sz w:val="20"/>
          <w:szCs w:val="20"/>
          <w:lang w:eastAsia="ru-RU"/>
        </w:rPr>
        <w:t>«</w:t>
      </w:r>
      <w:r w:rsidRPr="007779A9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Детский сад «Радуга»</w:t>
      </w:r>
      <w:r w:rsidRPr="007779A9">
        <w:rPr>
          <w:rFonts w:ascii="Liberation Serif" w:eastAsia="Times New Roman" w:hAnsi="Liberation Serif" w:cs="Arial"/>
          <w:color w:val="000000"/>
          <w:sz w:val="28"/>
          <w:szCs w:val="20"/>
          <w:lang w:eastAsia="ru-RU"/>
        </w:rPr>
        <w:t xml:space="preserve"> </w:t>
      </w:r>
      <w:r w:rsidRPr="007779A9">
        <w:rPr>
          <w:rFonts w:ascii="Calibri" w:eastAsia="DejaVu Sans" w:hAnsi="Calibri" w:cs="Times New Roman"/>
        </w:rPr>
        <w:t xml:space="preserve">                     </w:t>
      </w:r>
    </w:p>
    <w:p w:rsidR="007779A9" w:rsidRPr="007779A9" w:rsidRDefault="007779A9" w:rsidP="007779A9">
      <w:pPr>
        <w:shd w:val="clear" w:color="auto" w:fill="FFFFFF"/>
        <w:tabs>
          <w:tab w:val="left" w:pos="709"/>
        </w:tabs>
        <w:suppressAutoHyphens/>
        <w:spacing w:after="150" w:line="240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 на 2019 – 2020 учебный год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</w:t>
      </w:r>
      <w:r w:rsidRPr="007779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«Детский сад «Радуга»</w:t>
      </w:r>
      <w:r w:rsidRPr="007779A9">
        <w:rPr>
          <w:rFonts w:ascii="Liberation Serif" w:eastAsia="Times New Roman" w:hAnsi="Liberation Serif" w:cs="Arial"/>
          <w:color w:val="000000"/>
          <w:sz w:val="24"/>
          <w:szCs w:val="20"/>
          <w:lang w:eastAsia="ru-RU"/>
        </w:rPr>
        <w:t xml:space="preserve">  </w:t>
      </w: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СанПиН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Уставом ДОУ.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bCs/>
          <w:sz w:val="24"/>
          <w:szCs w:val="24"/>
        </w:rPr>
        <w:t>Цели и задачи  основной образовательной программы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napToGrid w:val="0"/>
        <w:spacing w:after="0" w:line="100" w:lineRule="atLeast"/>
        <w:jc w:val="center"/>
        <w:rPr>
          <w:rFonts w:ascii="Calibri" w:eastAsia="DejaVu Sans" w:hAnsi="Calibri" w:cs="Times New Roman"/>
          <w:b/>
          <w:sz w:val="24"/>
        </w:rPr>
      </w:pPr>
      <w:r w:rsidRPr="007779A9">
        <w:rPr>
          <w:rFonts w:ascii="Liberation Serif" w:eastAsia="DejaVu Sans" w:hAnsi="Liberation Serif" w:cs="Times New Roman"/>
          <w:b/>
          <w:bCs/>
          <w:sz w:val="24"/>
          <w:szCs w:val="24"/>
        </w:rPr>
        <w:t xml:space="preserve"> МКДОУ </w:t>
      </w:r>
      <w:r w:rsidRPr="007779A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«Детский сад «Радуга»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sz w:val="24"/>
          <w:szCs w:val="24"/>
        </w:rPr>
        <w:t xml:space="preserve">            Цель: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sz w:val="24"/>
          <w:szCs w:val="24"/>
        </w:rPr>
        <w:t>- создать благоприятные условия для полноценного развития  детей от 1,8 года до 7 -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ind w:left="-30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sz w:val="24"/>
          <w:szCs w:val="24"/>
        </w:rPr>
        <w:t xml:space="preserve">            Основные задачи: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sz w:val="24"/>
          <w:szCs w:val="24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sz w:val="24"/>
          <w:szCs w:val="24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200" w:line="276" w:lineRule="atLeast"/>
        <w:ind w:left="630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sz w:val="24"/>
          <w:szCs w:val="24"/>
        </w:rPr>
        <w:t>- создание психолого-педагогических условий, обеспечивающих целостное развитие личности воспитанников ДОУ: общекультурное,эмоционально-нравственное, волевое, интеллектуальное, физическое, социально-нравственное;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jc w:val="center"/>
        <w:rPr>
          <w:rFonts w:ascii="Calibri" w:eastAsia="DejaVu Sans" w:hAnsi="Calibri" w:cs="Times New Roman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ind w:firstLine="708"/>
        <w:jc w:val="center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bCs/>
          <w:color w:val="000000"/>
          <w:sz w:val="24"/>
          <w:szCs w:val="24"/>
        </w:rPr>
        <w:t>Приоритетные направления деятельности образовательного учреждения по реализации основной общеобразовательной программы дошкольного образования.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ind w:firstLine="708"/>
        <w:jc w:val="center"/>
        <w:rPr>
          <w:rFonts w:ascii="Calibri" w:eastAsia="DejaVu Sans" w:hAnsi="Calibri" w:cs="Times New Roman"/>
        </w:rPr>
      </w:pP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ind w:left="675" w:firstLine="15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Cs/>
          <w:color w:val="000000"/>
          <w:sz w:val="24"/>
          <w:szCs w:val="24"/>
        </w:rPr>
        <w:t>1. Работа с семьями воспитанников с целью вовлечения родителей в совместную деятельность с детьми.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ind w:firstLine="708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Cs/>
          <w:color w:val="000000"/>
          <w:sz w:val="24"/>
          <w:szCs w:val="24"/>
        </w:rPr>
        <w:t>2. Осуществление деятельности по сохранению и укреплению здоровья воспитанников.</w:t>
      </w:r>
    </w:p>
    <w:p w:rsidR="007779A9" w:rsidRPr="007779A9" w:rsidRDefault="007779A9" w:rsidP="007779A9">
      <w:pPr>
        <w:tabs>
          <w:tab w:val="left" w:pos="709"/>
        </w:tabs>
        <w:suppressAutoHyphens/>
        <w:autoSpaceDE w:val="0"/>
        <w:spacing w:after="0" w:line="100" w:lineRule="atLeast"/>
        <w:ind w:firstLine="708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3. Экологическое воспитание дошкольников.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 xml:space="preserve">1. Продолжительность учебного года в МКДОУ </w:t>
      </w:r>
      <w:r w:rsidRPr="007779A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«Детский сад «Радуга»</w:t>
      </w:r>
      <w:r w:rsidRPr="007779A9">
        <w:rPr>
          <w:rFonts w:ascii="Liberation Serif" w:eastAsia="Times New Roman" w:hAnsi="Liberation Serif" w:cs="Arial"/>
          <w:b/>
          <w:bCs/>
          <w:color w:val="000000"/>
          <w:sz w:val="26"/>
          <w:szCs w:val="24"/>
          <w:lang w:eastAsia="ru-RU"/>
        </w:rPr>
        <w:t>: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Начало учебного года– 01 сентября 2019года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Каникулярный период – 3 - 8 ноября 2019 года, 31 декабря 2019 года по 11 января 2020 года, 9 – 13 марта 2020 года.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Окончание учебного года– 31 мая 2020 года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Летний оздоровительный период – 1.06.2020г – 31.08.2020 г;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Режим работы ДОУ – 7.00 – 19.00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r w:rsidRPr="007779A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1,5 года до 2 лет- 10 занятий (продолжительность – 8-10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3. Реализация непосредственно образовательной деятельности (НОД).</w:t>
      </w:r>
    </w:p>
    <w:p w:rsidR="007779A9" w:rsidRPr="007779A9" w:rsidRDefault="007779A9" w:rsidP="007779A9">
      <w:pPr>
        <w:tabs>
          <w:tab w:val="left" w:pos="709"/>
        </w:tabs>
        <w:suppressAutoHyphens/>
        <w:spacing w:before="225" w:after="225" w:line="315" w:lineRule="atLeast"/>
        <w:jc w:val="both"/>
        <w:rPr>
          <w:rFonts w:ascii="Calibri" w:eastAsia="DejaVu Sans" w:hAnsi="Calibri" w:cs="Times New Roman"/>
        </w:rPr>
      </w:pPr>
      <w:r w:rsidRPr="007779A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tbl>
      <w:tblPr>
        <w:tblW w:w="9441" w:type="dxa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1394"/>
        <w:gridCol w:w="1418"/>
        <w:gridCol w:w="1275"/>
        <w:gridCol w:w="1276"/>
        <w:gridCol w:w="1897"/>
      </w:tblGrid>
      <w:tr w:rsidR="007779A9" w:rsidRPr="007779A9" w:rsidTr="007F5B0D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</w:p>
        </w:tc>
      </w:tr>
      <w:tr w:rsidR="007779A9" w:rsidRPr="007779A9" w:rsidTr="007F5B0D">
        <w:tc>
          <w:tcPr>
            <w:tcW w:w="21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возрастных групп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</w:p>
        </w:tc>
      </w:tr>
      <w:tr w:rsidR="007779A9" w:rsidRPr="007779A9" w:rsidTr="007F5B0D">
        <w:tc>
          <w:tcPr>
            <w:tcW w:w="218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группы</w:t>
            </w: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 неделю (кол/мин)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10/100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10/150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10/200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13/325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Объём образовательной нагрузки в  год (кол)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02.09.2014 г. по 13.09.2014 г.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11.05.2015 г. по 22.05.2015 г.</w:t>
            </w: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Периодичность проведения родительских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собраний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собрание – сентябрь-октябрь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собрание – апрель - май</w:t>
            </w:r>
          </w:p>
        </w:tc>
      </w:tr>
      <w:tr w:rsidR="007779A9" w:rsidRPr="007779A9" w:rsidTr="007F5B0D">
        <w:tc>
          <w:tcPr>
            <w:tcW w:w="2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Праздничные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(выходные) дни</w:t>
            </w:r>
          </w:p>
        </w:tc>
        <w:tc>
          <w:tcPr>
            <w:tcW w:w="72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— День Единства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1- 11 января - Новогодние каникулы;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</w:t>
            </w:r>
          </w:p>
        </w:tc>
      </w:tr>
    </w:tbl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center"/>
        <w:rPr>
          <w:rFonts w:ascii="Calibri" w:eastAsia="DejaVu Sans" w:hAnsi="Calibri" w:cs="Times New Roman"/>
        </w:rPr>
      </w:pP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center"/>
        <w:rPr>
          <w:rFonts w:ascii="Liberation Serif" w:eastAsia="DejaVu Sans" w:hAnsi="Liberation Serif" w:cs="Times New Roman"/>
          <w:sz w:val="24"/>
          <w:szCs w:val="24"/>
        </w:rPr>
      </w:pPr>
      <w:r w:rsidRPr="007779A9">
        <w:rPr>
          <w:rFonts w:ascii="Liberation Serif" w:eastAsia="DejaVu Sans" w:hAnsi="Liberation Serif" w:cs="Times New Roman"/>
          <w:sz w:val="24"/>
          <w:szCs w:val="24"/>
        </w:rPr>
        <w:t>Планирование тематических недель в ДОО в 2014-2015 учебном году</w:t>
      </w:r>
    </w:p>
    <w:p w:rsidR="007779A9" w:rsidRPr="007779A9" w:rsidRDefault="007779A9" w:rsidP="007779A9">
      <w:pPr>
        <w:tabs>
          <w:tab w:val="left" w:pos="709"/>
        </w:tabs>
        <w:suppressAutoHyphens/>
        <w:spacing w:after="0" w:line="315" w:lineRule="atLeast"/>
        <w:jc w:val="center"/>
        <w:rPr>
          <w:rFonts w:ascii="Calibri" w:eastAsia="DejaVu Sans" w:hAnsi="Calibri" w:cs="Times New Roman"/>
        </w:rPr>
      </w:pP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92"/>
        <w:gridCol w:w="1843"/>
        <w:gridCol w:w="2410"/>
        <w:gridCol w:w="3969"/>
      </w:tblGrid>
      <w:tr w:rsidR="007779A9" w:rsidRPr="007779A9" w:rsidTr="007F5B0D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  <w:t>ТЕМАТИКА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  <w:t>ЦЕЛЬ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i/>
                <w:color w:val="00000A"/>
                <w:kern w:val="1"/>
                <w:lang w:eastAsia="ar-SA"/>
              </w:rPr>
              <w:t>ПУТИ ДОСТИЖЕНИЯ ЦЕЛИ</w:t>
            </w:r>
          </w:p>
        </w:tc>
      </w:tr>
      <w:tr w:rsidR="007779A9" w:rsidRPr="007779A9" w:rsidTr="007F5B0D">
        <w:trPr>
          <w:trHeight w:val="471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«Чирката»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01.09.2019 по 05.09.2019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кругозора сведениями об истории города страны, символики.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городе, стране, рассматривание карты города, герба города, рассказ педагога о его возникновении, чтение стихотворений, рассказов.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«Детский сад»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8.09.2019. по 12.09.2019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Расширять представления о детском саде.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Беседы о детском саде, сюжетно –ролевые игры «Детский сад»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«Осень разноцветная»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15.09.2019 по 9.09.2019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 xml:space="preserve">Расширение и углубление знаний детей об изменениях в живой и неживой природе осенью. 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об осени. Загадки об осени. Наблюдение за изменениями в природе на прогулке. Беседа о взаимосвязи природных явлений с растительным и животным миром.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Физкультминутка «Осень».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«Я и моя семья»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22.09.2019 по 30.09.2019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Формирование представлений о семье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доме, предметах домашнего обихода, мебели, бытовых приборах. Рассматривание семейных альбомов. Рассказ детей о членах своей семьи. Рисунок своей семьи.</w:t>
            </w:r>
          </w:p>
        </w:tc>
      </w:tr>
      <w:tr w:rsidR="007779A9" w:rsidRPr="007779A9" w:rsidTr="007F5B0D">
        <w:trPr>
          <w:trHeight w:val="606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Октябрь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«Труд взрослых»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1.10.2019 по 10.10.2019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Знакомство детей с профессиями людей и трудом взрослых во время осенних работ.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профессиях людей. Рассматривание открыток и фотографий с изображением людей различных профессий. Рассматривание иллюстраций с изображением сбора урожая. Заучивание пословиц о труде</w:t>
            </w:r>
          </w:p>
        </w:tc>
      </w:tr>
      <w:tr w:rsidR="007779A9" w:rsidRPr="007779A9" w:rsidTr="007F5B0D">
        <w:trPr>
          <w:trHeight w:val="60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«Мое село»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13.10.019 по 17.10.2019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кругозора и закрепление знаний детей  об истории города,  символики.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городе, рассматривание карты города, герба города, рассказ педагога о его образовании, чтение стихотворений, рассказов.</w:t>
            </w:r>
          </w:p>
        </w:tc>
      </w:tr>
      <w:tr w:rsidR="007779A9" w:rsidRPr="007779A9" w:rsidTr="007F5B0D">
        <w:trPr>
          <w:trHeight w:val="60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 Я в мире человек»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20.10.2019 по 24.10.2019.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Формировать положительную самооценку, образ 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Беседы о своем теле, просмотр видео презентаций строение тела.</w:t>
            </w:r>
          </w:p>
        </w:tc>
      </w:tr>
      <w:tr w:rsidR="007779A9" w:rsidRPr="007779A9" w:rsidTr="007F5B0D">
        <w:trPr>
          <w:trHeight w:val="60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«Знакомство с народной культурой и традициями»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27.10.2019 по 31.10.2019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lastRenderedPageBreak/>
              <w:t>Знакомить детей с народными традициями и обычаями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Беседы о традициях, просмотр картин с изображением  росписи, игры с народными игрушками.</w:t>
            </w:r>
          </w:p>
        </w:tc>
      </w:tr>
      <w:tr w:rsidR="007779A9" w:rsidRPr="007779A9" w:rsidTr="007F5B0D">
        <w:trPr>
          <w:trHeight w:val="339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 xml:space="preserve">Ноябрь 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«Гордость России»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5.11.2019 по 7.11.2019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Формировать представление о великих людях страны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Беседы, игры, просмотр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картин, водео клипов, презентаций.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«Народные праздники»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10.11.2019 по 14.11.2019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Формирование элементарных представлений о празднике, характерных традициях и обычаях русского народа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Чтение и рассказ воспитателя о праздниках с рассматриванием открыток, иллюстраций. Народные игры.</w:t>
            </w: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«Игрушка»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17.11.2019 по 21.11.2019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представления о разных видах игр и игрушках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на тему «Игры народов мира». Использование различных видов игр в течении дня.</w:t>
            </w: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«Профессии»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24.11.2019 по 28.11.2019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Знакомство детей с профессиями людей и трудом взрослых 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профессиях людей. Рассматривание открыток и фотографий с изображением людей различных профессий. Заучивание пословиц о труде</w:t>
            </w:r>
          </w:p>
        </w:tc>
      </w:tr>
      <w:tr w:rsidR="007779A9" w:rsidRPr="007779A9" w:rsidTr="007F5B0D">
        <w:trPr>
          <w:trHeight w:val="471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«Зима в природе»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1.12.2019 по 5.12.2019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и углубление знаний детей об изменениях в живой и неживой природе зимой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Рассказ воспитателя об изменениях в природе в зимний период. Чтение стихотворений о зиме, заучивание примет и загадок о зиме. Наблюдение за изменениями в природе на прогулке. Рассказ педагога об изменении в поведении животных зимой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«Зимние забавы»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8.12.2019 по 12.12.2019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Расширять представление детей о зиме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Выставки детского творчества, беседы, дидактические игры, подвижные игры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«Новогодняя игрушка, новогодние традиции»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15.12.2019 по 19.12.2019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Формирование интереса к историческим традициям народов мира.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Чтение и рассказ воспитателя о традициях разных народов. Рассматривание иллюстраций. Просмотр фрагмента видеофильма с празднованием нового года у разных народов.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«Новый год»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22.12.2019 по 31.12.2019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 xml:space="preserve">Формировать интерес  к празднику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Просмотр мультипликации, видео презентаций, беседы, подвижные игры, рассматривание иллюстраций, чтение сказок, рассказов.</w:t>
            </w:r>
          </w:p>
        </w:tc>
      </w:tr>
      <w:tr w:rsidR="007779A9" w:rsidRPr="007779A9" w:rsidTr="007F5B0D">
        <w:trPr>
          <w:trHeight w:val="471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Январь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«В мире русской литературы»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12.01.2020 по 16.01.2020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Формирование интереса детей к познавательной литературе, красоте и выразительности языка произведения. Пополнение литературного багажа рассказами , стихотворениями.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Чтение и рассказ о детских писателях и поэтах. Рассматривание иллюстраций с портретами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«Транспорт»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С 19.01.2020 по 23.01.2020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Расширение знаний о видах транспорта </w:t>
            </w: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lastRenderedPageBreak/>
              <w:t>(наземный, подземный, воздушный, водный)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Беседа о транспорте. Рассматривание иллюстраций по теме. Оформление </w:t>
            </w: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lastRenderedPageBreak/>
              <w:t>стендов, папок передвижек. Рассказ педагога об истории изобретения транспорта</w:t>
            </w:r>
          </w:p>
        </w:tc>
      </w:tr>
      <w:tr w:rsidR="007779A9" w:rsidRPr="007779A9" w:rsidTr="007F5B0D">
        <w:trPr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«Птицы мира»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26.01.2020 по 30.01.2020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Знакомство детей с видами птиц и их разнообразием.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Рассказ педагога о птицах. Дифференциация понятий «зимующие» и «перелетные» птицы. Загадки о птицах. Физкультминутка «Птички в гнездышках сидят». Наблюдение за поведением птиц в природе.</w:t>
            </w:r>
          </w:p>
        </w:tc>
      </w:tr>
      <w:tr w:rsidR="007779A9" w:rsidRPr="007779A9" w:rsidTr="007F5B0D">
        <w:trPr>
          <w:gridAfter w:val="3"/>
          <w:wAfter w:w="8222" w:type="dxa"/>
          <w:trHeight w:val="468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7779A9" w:rsidRPr="007779A9" w:rsidTr="007F5B0D">
        <w:trPr>
          <w:trHeight w:val="339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Февраль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«Дорожная азбука»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2.02.2020 по 6.02.2020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Закрепление и расширение знаний детей о правилах дорожного движения.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Чтение тематической литературы. Выполнение заданий в игровой форме. Решение ситуационных задач.</w:t>
            </w: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«Животные Севера 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9.02.2020 по 13.02.2020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и систематизация знаний детей о жизни животных Севера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жизни домашних и диких животных. Рассматривание картинок иллюстраций по теме. Рассказ педагога об истории происхождения домашних животных. Дидактические игры «У кого кто?», «Кто чем питается?»</w:t>
            </w: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«Защитники отечества»</w:t>
            </w:r>
            <w:r w:rsidRPr="007779A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16.02.2020 по 20.02.2020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представлений детей о Российской Армии и защитниках Отечества.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педагога о подвигах людей защищавших нашу Родину. Знакомство с разными родами войск и военными профессиями.</w:t>
            </w:r>
          </w:p>
        </w:tc>
      </w:tr>
      <w:tr w:rsidR="007779A9" w:rsidRPr="007779A9" w:rsidTr="007F5B0D">
        <w:trPr>
          <w:trHeight w:val="337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«ОБЖ»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24.02.2020 по 27.02.2020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знаний детей о правилах безопасного поведения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Беседа о правилах пользования бытовой техникой  и правилах пожарной безопасности. Основные правила оказания первой помощи пострадавшему.</w:t>
            </w:r>
          </w:p>
        </w:tc>
      </w:tr>
      <w:tr w:rsidR="007779A9" w:rsidRPr="007779A9" w:rsidTr="007F5B0D">
        <w:trPr>
          <w:trHeight w:val="402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Март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«Международный женский день»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2.03.2020 по 6.03.2020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Формирование элементарных представлений о Международном женском дне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Изготовление подарков маме, бабушке, воспитателям. Организация всех видах детской деятельности вокруг тем «Семья», «Любовь к маме и бабушке»</w:t>
            </w:r>
          </w:p>
        </w:tc>
      </w:tr>
      <w:tr w:rsidR="007779A9" w:rsidRPr="007779A9" w:rsidTr="007F5B0D">
        <w:trPr>
          <w:trHeight w:val="401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«Деревья- дары леса»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9.03.2020 по 13.03.2020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Систематизация знаний детей о многообразии растений, формирование умения различать и называть разные виды растений, представлений о царстве грибов.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Рассказ педагога по теме. Рассматривание муляжей и картинок с дарами леса. Дидактические игры «Съедобное –несъедобное», «Угадай по описанию. Физкультминутка «Путешествие в лес».</w:t>
            </w:r>
          </w:p>
        </w:tc>
      </w:tr>
      <w:tr w:rsidR="007779A9" w:rsidRPr="007779A9" w:rsidTr="007F5B0D">
        <w:trPr>
          <w:trHeight w:val="401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«День книги»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16.03.2020 по 20.03.2020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Воспитывать бережное отношение к книгам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Просмотр различных книг, создание своей книги, выставка книг,</w:t>
            </w:r>
          </w:p>
        </w:tc>
      </w:tr>
      <w:tr w:rsidR="007779A9" w:rsidRPr="007779A9" w:rsidTr="007F5B0D">
        <w:trPr>
          <w:trHeight w:val="401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«Ранняя весна»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23.03.2020 по 27.03.2020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Развитие представлении о характерных признаках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7779A9" w:rsidRPr="007779A9" w:rsidTr="007F5B0D">
        <w:trPr>
          <w:trHeight w:val="486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Апрель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«Весна»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1.04.2020 по 10.04.2020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Развитие представлении о характерных признаках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  <w:tr w:rsidR="007779A9" w:rsidRPr="007779A9" w:rsidTr="007F5B0D">
        <w:trPr>
          <w:trHeight w:val="48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«Космос»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13.04.2020 по 17.04.2020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Формировать представление о космосе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Беседы; о космосе, ракетах, космонавтах, спутниках. Дидактические и подвижные игры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 xml:space="preserve">Просмотр мультипликации </w:t>
            </w:r>
          </w:p>
        </w:tc>
      </w:tr>
      <w:tr w:rsidR="007779A9" w:rsidRPr="007779A9" w:rsidTr="007F5B0D">
        <w:trPr>
          <w:trHeight w:val="48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«Вода и её свойства»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 xml:space="preserve"> С 20.04.2020 по 24.04.2020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Углубление и систематизация знаний детей о значении воды в жизни человека, знакомство с разными состояниями воды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Рассказ педагога о воде. Опыты с водой, снегом, льдом. Беседа о значении воды. Игра малой подвижности «Море волнуется». Отгадывание загадок о разном состоянии воды. Наблюдение за водой в разном состоянии</w:t>
            </w:r>
          </w:p>
        </w:tc>
      </w:tr>
      <w:tr w:rsidR="007779A9" w:rsidRPr="007779A9" w:rsidTr="007F5B0D">
        <w:trPr>
          <w:trHeight w:val="483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«Для чего нужны инструменты»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27.04.2020 по 30.04.2020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Расширение знаний детей о различных инструментах и их предназначении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Рассказ об инструментах разных видов: сельскохозяйственных, плотницких, музыкальных. Отгадывание загадок об инструментах. Д/И «Что кому нужно?»</w:t>
            </w:r>
          </w:p>
        </w:tc>
      </w:tr>
      <w:tr w:rsidR="007779A9" w:rsidRPr="007779A9" w:rsidTr="007F5B0D">
        <w:trPr>
          <w:trHeight w:val="324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Май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«День Победы»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1.05.2020 по 8.05.2020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Воспитывать уважение к ветеранам.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Выставка детского творчества, изготовление открыток для ветеранов, чтение рассказов, заучивание стихотворений, прослушивание гимна СССР</w:t>
            </w:r>
          </w:p>
        </w:tc>
      </w:tr>
      <w:tr w:rsidR="007779A9" w:rsidRPr="007779A9" w:rsidTr="007F5B0D">
        <w:trPr>
          <w:trHeight w:val="322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«Насекомые»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11.05.2020 по 15.05.2020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Формировать у детей представление о насекомых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Просмотр картин, беседы, выставки, составление мини рассказа о насекомом, которого видел</w:t>
            </w:r>
          </w:p>
        </w:tc>
      </w:tr>
      <w:tr w:rsidR="007779A9" w:rsidRPr="007779A9" w:rsidTr="007F5B0D">
        <w:trPr>
          <w:trHeight w:val="322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«Нам на улице не страшно»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18.05.2020 по 22.05.20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Закрепление знаний детей о правилах поведения на улице, дорожных знаках.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Чтение тематической литературы. Выполнение заданий в игровой форме. Решение ситуационных задач</w:t>
            </w:r>
          </w:p>
        </w:tc>
      </w:tr>
      <w:tr w:rsidR="007779A9" w:rsidRPr="007779A9" w:rsidTr="007F5B0D">
        <w:trPr>
          <w:trHeight w:val="322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«Цветущая весна»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b/>
                <w:color w:val="00000A"/>
                <w:kern w:val="1"/>
                <w:lang w:eastAsia="ar-SA"/>
              </w:rPr>
              <w:t>С 25.05.2020 по 29.05.2020</w:t>
            </w:r>
          </w:p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Развитие представлений о характерных признаках поздней весны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</w:pPr>
            <w:r w:rsidRPr="007779A9">
              <w:rPr>
                <w:rFonts w:ascii="Times New Roman" w:eastAsia="DejaVu Sans" w:hAnsi="Times New Roman" w:cs="Times New Roman"/>
                <w:color w:val="00000A"/>
                <w:kern w:val="1"/>
                <w:lang w:eastAsia="ar-SA"/>
              </w:rPr>
              <w:t>Рассматривание картин о весне, рассказ педагога. Отгадывание загадок о весне. Д/И «Какое время года?» физкультминутка «Ручеек»</w:t>
            </w:r>
          </w:p>
        </w:tc>
      </w:tr>
    </w:tbl>
    <w:p w:rsidR="007779A9" w:rsidRPr="007779A9" w:rsidRDefault="007779A9" w:rsidP="007779A9">
      <w:pPr>
        <w:tabs>
          <w:tab w:val="left" w:pos="709"/>
        </w:tabs>
        <w:suppressAutoHyphens/>
        <w:spacing w:after="120" w:line="276" w:lineRule="atLeast"/>
        <w:rPr>
          <w:rFonts w:ascii="Times New Roman" w:eastAsia="DejaVu Sans" w:hAnsi="Times New Roman" w:cs="Times New Roman"/>
        </w:rPr>
      </w:pPr>
    </w:p>
    <w:p w:rsidR="007779A9" w:rsidRPr="007779A9" w:rsidRDefault="007779A9" w:rsidP="007779A9">
      <w:pPr>
        <w:tabs>
          <w:tab w:val="left" w:pos="709"/>
        </w:tabs>
        <w:suppressAutoHyphens/>
        <w:snapToGrid w:val="0"/>
        <w:spacing w:after="200" w:line="276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bCs/>
          <w:sz w:val="24"/>
          <w:szCs w:val="24"/>
        </w:rPr>
        <w:t>Праздники, развлечения</w:t>
      </w:r>
    </w:p>
    <w:tbl>
      <w:tblPr>
        <w:tblW w:w="9709" w:type="dxa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5953"/>
        <w:gridCol w:w="2939"/>
      </w:tblGrid>
      <w:tr w:rsidR="007779A9" w:rsidRPr="007779A9" w:rsidTr="007F5B0D">
        <w:trPr>
          <w:trHeight w:val="3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День знаний. Утренники.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Сентябрь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День города. Развлечения в группах «Мой любимый Воронеж»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Сентябрь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День Двора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Сентябрь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День воспитателя. Развлечение.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Сентябрь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«Осенние встречи». Музыкальный праздник.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Октябрь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«День матери», концерт.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Ноябрь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«С Новым годом!». Новогодние утренники.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Декабрь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«Рождественская звезда». Театрализация.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Январь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Музыкальная гостиная. Вечер классической  музыки для детей, воспитателей, родителей.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Январь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«Масленица пришла!» Фольклорный праздник.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Февраль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«Для вас, дорогие женщины!» Концерт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Март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</w:t>
            </w: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«Как прекрасен мир весной!» Экологическое развлечение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Апрель</w:t>
            </w:r>
          </w:p>
        </w:tc>
      </w:tr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«До свиданья, детский сад!» Праздничный утренник.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Апрель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 xml:space="preserve">Праздник День Победы. 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Май</w:t>
            </w:r>
          </w:p>
        </w:tc>
      </w:tr>
    </w:tbl>
    <w:p w:rsidR="007779A9" w:rsidRPr="007779A9" w:rsidRDefault="007779A9" w:rsidP="007779A9">
      <w:pPr>
        <w:tabs>
          <w:tab w:val="left" w:pos="709"/>
        </w:tabs>
        <w:suppressAutoHyphens/>
        <w:snapToGrid w:val="0"/>
        <w:spacing w:after="200" w:line="276" w:lineRule="atLeast"/>
        <w:rPr>
          <w:rFonts w:ascii="Liberation Serif" w:eastAsia="DejaVu Sans" w:hAnsi="Liberation Serif" w:cs="Times New Roman"/>
          <w:b/>
          <w:bCs/>
          <w:sz w:val="24"/>
          <w:szCs w:val="24"/>
        </w:rPr>
      </w:pPr>
    </w:p>
    <w:p w:rsidR="007779A9" w:rsidRPr="007779A9" w:rsidRDefault="007779A9" w:rsidP="007779A9">
      <w:pPr>
        <w:tabs>
          <w:tab w:val="left" w:pos="709"/>
        </w:tabs>
        <w:suppressAutoHyphens/>
        <w:snapToGrid w:val="0"/>
        <w:spacing w:after="200" w:line="276" w:lineRule="atLeast"/>
        <w:rPr>
          <w:rFonts w:ascii="Calibri" w:eastAsia="DejaVu Sans" w:hAnsi="Calibri" w:cs="Times New Roman"/>
        </w:rPr>
      </w:pPr>
      <w:r w:rsidRPr="007779A9">
        <w:rPr>
          <w:rFonts w:ascii="Liberation Serif" w:eastAsia="DejaVu Sans" w:hAnsi="Liberation Serif" w:cs="Times New Roman"/>
          <w:b/>
          <w:bCs/>
          <w:sz w:val="24"/>
          <w:szCs w:val="24"/>
        </w:rPr>
        <w:t>Спортивные мероприятия</w:t>
      </w:r>
    </w:p>
    <w:tbl>
      <w:tblPr>
        <w:tblW w:w="9709" w:type="dxa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5953"/>
        <w:gridCol w:w="2939"/>
      </w:tblGrid>
      <w:tr w:rsidR="007779A9" w:rsidRPr="007779A9" w:rsidTr="007F5B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«С днем рожденья – любимый город» (старшие  группы).Развлечение.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Сентябрь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«День Здоровья» (старшие, подготовительные).Физкультурный досуг.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Октябрь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 xml:space="preserve">«Мой друг- светофор» </w:t>
            </w:r>
          </w:p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(средние, старшие, подготовительные). Развлечение.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Ноябрь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«Новогодние и рождественские встречи» (все группы). Развлечение.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Декабрь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«Ах! Зимушка -Зима». Физкультурный досуг.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Январь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«Вместе с папой» (младшие группы).Спортивный праздник.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Февраль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«Защитник Отечества» (средние, старшие, подготовительные группы).Спортивный праздник.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Февраль</w:t>
            </w: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«Огонь друг, огонь — враг» Физкультурный досуг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</w:p>
        </w:tc>
      </w:tr>
      <w:tr w:rsidR="007779A9" w:rsidRPr="007779A9" w:rsidTr="007F5B0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numPr>
                <w:ilvl w:val="0"/>
                <w:numId w:val="2"/>
              </w:num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644"/>
                <w:tab w:val="left" w:pos="709"/>
              </w:tabs>
              <w:suppressAutoHyphens/>
              <w:snapToGrid w:val="0"/>
              <w:spacing w:after="0" w:line="276" w:lineRule="atLeast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«Весёлые старты». Районные спортивные соревнования среди ДОО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A9" w:rsidRPr="007779A9" w:rsidRDefault="007779A9" w:rsidP="007779A9">
            <w:pPr>
              <w:tabs>
                <w:tab w:val="left" w:pos="709"/>
              </w:tabs>
              <w:suppressAutoHyphens/>
              <w:snapToGrid w:val="0"/>
              <w:spacing w:after="0" w:line="276" w:lineRule="atLeast"/>
              <w:jc w:val="both"/>
              <w:rPr>
                <w:rFonts w:ascii="Calibri" w:eastAsia="DejaVu Sans" w:hAnsi="Calibri" w:cs="Times New Roman"/>
              </w:rPr>
            </w:pPr>
            <w:r w:rsidRPr="007779A9">
              <w:rPr>
                <w:rFonts w:ascii="Liberation Serif" w:eastAsia="DejaVu Sans" w:hAnsi="Liberation Serif" w:cs="Times New Roman"/>
                <w:sz w:val="24"/>
                <w:szCs w:val="24"/>
              </w:rPr>
              <w:t>Апрель</w:t>
            </w:r>
          </w:p>
        </w:tc>
      </w:tr>
    </w:tbl>
    <w:p w:rsidR="00AF227D" w:rsidRDefault="00AF227D"/>
    <w:sectPr w:rsidR="00AF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91E3B"/>
    <w:multiLevelType w:val="multilevel"/>
    <w:tmpl w:val="0F42A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69F473C"/>
    <w:multiLevelType w:val="multilevel"/>
    <w:tmpl w:val="FFDE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A9"/>
    <w:rsid w:val="007779A9"/>
    <w:rsid w:val="00A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2F941-30D2-4266-B6D1-8470156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2020-03-15T10:24:00Z</dcterms:created>
  <dcterms:modified xsi:type="dcterms:W3CDTF">2020-03-15T10:25:00Z</dcterms:modified>
</cp:coreProperties>
</file>